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E0" w:rsidRPr="002B6D04" w:rsidRDefault="008A0BE0" w:rsidP="008A0BE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2B6D04">
        <w:rPr>
          <w:b/>
          <w:bCs/>
          <w:color w:val="000000"/>
          <w:sz w:val="28"/>
          <w:szCs w:val="28"/>
        </w:rPr>
        <w:t>Аналитическая справка</w:t>
      </w:r>
    </w:p>
    <w:p w:rsidR="008A0BE0" w:rsidRDefault="008A0BE0" w:rsidP="008A0BE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2B6D04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итогам</w:t>
      </w:r>
      <w:r w:rsidRPr="002B6D0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смотра-конкурса</w:t>
      </w:r>
      <w:r w:rsidRPr="002B6D04">
        <w:rPr>
          <w:b/>
          <w:bCs/>
          <w:color w:val="000000"/>
          <w:sz w:val="28"/>
          <w:szCs w:val="28"/>
        </w:rPr>
        <w:t xml:space="preserve"> </w:t>
      </w:r>
    </w:p>
    <w:p w:rsidR="008A0BE0" w:rsidRPr="00436714" w:rsidRDefault="008A0BE0" w:rsidP="008A0BE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436714">
        <w:rPr>
          <w:b/>
          <w:bCs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Дидактическая игра по развитию речи</w:t>
      </w:r>
      <w:r w:rsidRPr="00436714">
        <w:rPr>
          <w:b/>
          <w:sz w:val="28"/>
          <w:szCs w:val="28"/>
        </w:rPr>
        <w:t>»</w:t>
      </w:r>
    </w:p>
    <w:p w:rsidR="008A0BE0" w:rsidRPr="00436714" w:rsidRDefault="008A0BE0" w:rsidP="008A0BE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36714">
        <w:rPr>
          <w:rFonts w:ascii="Times New Roman" w:hAnsi="Times New Roman"/>
          <w:b/>
          <w:i/>
          <w:iCs/>
          <w:sz w:val="28"/>
          <w:szCs w:val="28"/>
        </w:rPr>
        <w:t> </w:t>
      </w:r>
    </w:p>
    <w:p w:rsidR="008A0BE0" w:rsidRDefault="008A0BE0" w:rsidP="00E21EE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F7EC4">
        <w:rPr>
          <w:rFonts w:ascii="Times New Roman" w:hAnsi="Times New Roman"/>
          <w:sz w:val="28"/>
          <w:szCs w:val="28"/>
        </w:rPr>
        <w:t>Согласно плану </w:t>
      </w:r>
      <w:r w:rsidRPr="00941936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СП «Детский сад №3 ГБОУ СОШ №30 г.о. Сызрань» на 2021-2022 </w:t>
      </w:r>
      <w:r>
        <w:rPr>
          <w:rFonts w:ascii="Times New Roman" w:hAnsi="Times New Roman"/>
          <w:sz w:val="28"/>
          <w:szCs w:val="28"/>
        </w:rPr>
        <w:t>учебный год  </w:t>
      </w:r>
      <w:r w:rsidRPr="00941936">
        <w:rPr>
          <w:rFonts w:ascii="Times New Roman" w:hAnsi="Times New Roman"/>
          <w:sz w:val="28"/>
          <w:szCs w:val="28"/>
        </w:rPr>
        <w:t>был про</w:t>
      </w:r>
      <w:r w:rsidRPr="001F7EC4">
        <w:rPr>
          <w:rFonts w:ascii="Times New Roman" w:hAnsi="Times New Roman"/>
          <w:sz w:val="28"/>
          <w:szCs w:val="28"/>
        </w:rPr>
        <w:t xml:space="preserve">веден </w:t>
      </w:r>
      <w:r>
        <w:rPr>
          <w:rFonts w:ascii="Times New Roman" w:hAnsi="Times New Roman"/>
          <w:sz w:val="28"/>
          <w:szCs w:val="28"/>
        </w:rPr>
        <w:t>смотр-конкурс «Дидактическая игра по развитию речи»</w:t>
      </w:r>
      <w:r w:rsidRPr="001F7EC4">
        <w:rPr>
          <w:rFonts w:ascii="Times New Roman" w:hAnsi="Times New Roman"/>
          <w:sz w:val="28"/>
          <w:szCs w:val="28"/>
        </w:rPr>
        <w:t>.</w:t>
      </w:r>
      <w:r w:rsidRPr="00941936">
        <w:rPr>
          <w:rFonts w:ascii="Times New Roman" w:hAnsi="Times New Roman"/>
          <w:sz w:val="28"/>
          <w:szCs w:val="28"/>
        </w:rPr>
        <w:t>  </w:t>
      </w:r>
    </w:p>
    <w:p w:rsidR="008A0BE0" w:rsidRPr="00436714" w:rsidRDefault="008A0BE0" w:rsidP="00E21EEB">
      <w:pPr>
        <w:shd w:val="clear" w:color="auto" w:fill="FFFFFF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941936">
        <w:rPr>
          <w:rFonts w:ascii="Times New Roman" w:hAnsi="Times New Roman"/>
          <w:b/>
          <w:iCs/>
          <w:sz w:val="28"/>
          <w:szCs w:val="28"/>
        </w:rPr>
        <w:t>Цель</w:t>
      </w:r>
      <w:r w:rsidRPr="00941936">
        <w:rPr>
          <w:rFonts w:ascii="Times New Roman" w:hAnsi="Times New Roman"/>
          <w:b/>
          <w:sz w:val="28"/>
          <w:szCs w:val="28"/>
        </w:rPr>
        <w:t>:</w:t>
      </w:r>
      <w:r w:rsidRPr="009419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пополнение РППС дидактическими играми, направленными на развитие лексической стороны речи дошкольников </w:t>
      </w:r>
      <w:r w:rsidRPr="00436714">
        <w:rPr>
          <w:rFonts w:ascii="Times New Roman" w:hAnsi="Times New Roman"/>
          <w:color w:val="111111"/>
          <w:sz w:val="28"/>
          <w:szCs w:val="28"/>
        </w:rPr>
        <w:t>СП «Детский сад №3 ГБОУ СОШ №30 г.о. Сызрань»</w:t>
      </w:r>
      <w:r>
        <w:rPr>
          <w:rFonts w:ascii="Times New Roman" w:hAnsi="Times New Roman"/>
          <w:color w:val="111111"/>
          <w:sz w:val="28"/>
          <w:szCs w:val="28"/>
        </w:rPr>
        <w:t>.</w:t>
      </w:r>
    </w:p>
    <w:p w:rsidR="008A0BE0" w:rsidRDefault="008A0BE0" w:rsidP="00E21EE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941936">
        <w:rPr>
          <w:rFonts w:ascii="Times New Roman" w:hAnsi="Times New Roman"/>
          <w:b/>
          <w:iCs/>
          <w:sz w:val="28"/>
          <w:szCs w:val="28"/>
        </w:rPr>
        <w:t>Сроки проведения</w:t>
      </w:r>
      <w:r w:rsidRPr="001F7EC4">
        <w:rPr>
          <w:rFonts w:ascii="Times New Roman" w:hAnsi="Times New Roman"/>
          <w:b/>
          <w:sz w:val="28"/>
          <w:szCs w:val="28"/>
        </w:rPr>
        <w:t>:</w:t>
      </w:r>
      <w:r w:rsidRPr="001F7EC4">
        <w:rPr>
          <w:rFonts w:ascii="Times New Roman" w:hAnsi="Times New Roman"/>
          <w:sz w:val="28"/>
          <w:szCs w:val="28"/>
        </w:rPr>
        <w:t xml:space="preserve"> </w:t>
      </w:r>
      <w:r w:rsidR="00012AEE">
        <w:rPr>
          <w:rFonts w:ascii="Times New Roman" w:hAnsi="Times New Roman"/>
          <w:sz w:val="28"/>
          <w:szCs w:val="28"/>
        </w:rPr>
        <w:t>февраль 2022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8A0BE0" w:rsidRDefault="008A0BE0" w:rsidP="00E21EE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 w:rsidRPr="00941936">
        <w:rPr>
          <w:rFonts w:ascii="Times New Roman" w:hAnsi="Times New Roman"/>
          <w:b/>
          <w:iCs/>
          <w:sz w:val="28"/>
          <w:szCs w:val="28"/>
        </w:rPr>
        <w:t>Методы проверки:</w:t>
      </w:r>
    </w:p>
    <w:p w:rsidR="008A0BE0" w:rsidRPr="00631112" w:rsidRDefault="008A0BE0" w:rsidP="00E21E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1112">
        <w:rPr>
          <w:rFonts w:ascii="Times New Roman" w:hAnsi="Times New Roman"/>
          <w:sz w:val="28"/>
          <w:szCs w:val="28"/>
        </w:rPr>
        <w:t>Карта контроля.</w:t>
      </w:r>
    </w:p>
    <w:p w:rsidR="008A0BE0" w:rsidRPr="000B55A9" w:rsidRDefault="008A0BE0" w:rsidP="00E21EEB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0B55A9">
        <w:rPr>
          <w:b/>
          <w:color w:val="111111"/>
          <w:sz w:val="28"/>
          <w:szCs w:val="28"/>
        </w:rPr>
        <w:t>Вопросы контроля:</w:t>
      </w:r>
    </w:p>
    <w:p w:rsidR="008A0BE0" w:rsidRDefault="00012AEE" w:rsidP="00E21EE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Наличие названия, возрастной градации, цель, описание правил игры</w:t>
      </w:r>
      <w:r w:rsidR="008A0BE0" w:rsidRPr="000B55A9">
        <w:rPr>
          <w:color w:val="111111"/>
          <w:sz w:val="28"/>
          <w:szCs w:val="28"/>
        </w:rPr>
        <w:t>.</w:t>
      </w:r>
    </w:p>
    <w:p w:rsidR="008A0BE0" w:rsidRPr="000B55A9" w:rsidRDefault="005C5E3B" w:rsidP="00E21EE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Соответствие содержания игры возрастным и психофизическим особенностям детей</w:t>
      </w:r>
      <w:r w:rsidR="008A0BE0">
        <w:rPr>
          <w:color w:val="111111"/>
          <w:sz w:val="28"/>
          <w:szCs w:val="28"/>
        </w:rPr>
        <w:t>.</w:t>
      </w:r>
    </w:p>
    <w:p w:rsidR="008A0BE0" w:rsidRPr="000B55A9" w:rsidRDefault="005C5E3B" w:rsidP="00E21EE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Практическая значимость и возможность использования дидактической игры в развитии лексической стороны речи дошкольников</w:t>
      </w:r>
      <w:r w:rsidR="008A0BE0" w:rsidRPr="000B55A9">
        <w:rPr>
          <w:color w:val="111111"/>
          <w:sz w:val="28"/>
          <w:szCs w:val="28"/>
        </w:rPr>
        <w:t xml:space="preserve">. </w:t>
      </w:r>
    </w:p>
    <w:p w:rsidR="008A0BE0" w:rsidRPr="000B55A9" w:rsidRDefault="005C5E3B" w:rsidP="00E21EE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Многофункциональность представленной игры (вариативность)</w:t>
      </w:r>
      <w:r w:rsidR="008A0BE0" w:rsidRPr="000B55A9">
        <w:rPr>
          <w:color w:val="111111"/>
          <w:sz w:val="28"/>
          <w:szCs w:val="28"/>
        </w:rPr>
        <w:t>.</w:t>
      </w:r>
    </w:p>
    <w:p w:rsidR="008A0BE0" w:rsidRPr="000B55A9" w:rsidRDefault="005C5E3B" w:rsidP="00E21EE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Творческие находки автора, оригинальность выполнения</w:t>
      </w:r>
      <w:r w:rsidR="008A0BE0" w:rsidRPr="000B55A9">
        <w:rPr>
          <w:color w:val="111111"/>
          <w:sz w:val="28"/>
          <w:szCs w:val="28"/>
        </w:rPr>
        <w:t>.</w:t>
      </w:r>
    </w:p>
    <w:p w:rsidR="008A0BE0" w:rsidRPr="000B55A9" w:rsidRDefault="005C5E3B" w:rsidP="00E21EE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Эстетичность, долговечность игры</w:t>
      </w:r>
      <w:r w:rsidR="008A0BE0" w:rsidRPr="000B55A9">
        <w:rPr>
          <w:color w:val="111111"/>
          <w:sz w:val="28"/>
          <w:szCs w:val="28"/>
        </w:rPr>
        <w:t>.</w:t>
      </w:r>
    </w:p>
    <w:p w:rsidR="008A0BE0" w:rsidRPr="00631112" w:rsidRDefault="005C5E3B" w:rsidP="00E21EE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Доступность, привлекательность игры для самостоятельной деятельности детей</w:t>
      </w:r>
      <w:r w:rsidR="008A0BE0" w:rsidRPr="000B55A9">
        <w:rPr>
          <w:color w:val="111111"/>
          <w:sz w:val="28"/>
          <w:szCs w:val="28"/>
        </w:rPr>
        <w:t>.</w:t>
      </w:r>
    </w:p>
    <w:p w:rsidR="00000000" w:rsidRDefault="005C5E3B" w:rsidP="00E21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принимали участие педагоги всех возрастных групп. Представлено было 13 игр, направленных на развитие лексической стороны речи дошкольников.</w:t>
      </w:r>
    </w:p>
    <w:p w:rsidR="005C5E3B" w:rsidRDefault="005C5E3B" w:rsidP="00E21E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Дидактическая игра «Составитель поездов», автор Наумова О.Н., воспитатель группы комбинированной направленности. Данная игра полностью соответствует критериям, по которым оценивались игры. Основной целью данной игры является </w:t>
      </w:r>
      <w:r w:rsidR="003F50DB">
        <w:rPr>
          <w:rFonts w:ascii="Times New Roman" w:hAnsi="Times New Roman"/>
          <w:sz w:val="28"/>
          <w:szCs w:val="28"/>
        </w:rPr>
        <w:t>закрепление знаний детей об одном из крупнейших железнодорожных узлов Европы, станции Сызрань-1. Однако</w:t>
      </w:r>
      <w:proofErr w:type="gramStart"/>
      <w:r w:rsidR="003F50DB">
        <w:rPr>
          <w:rFonts w:ascii="Times New Roman" w:hAnsi="Times New Roman"/>
          <w:sz w:val="28"/>
          <w:szCs w:val="28"/>
        </w:rPr>
        <w:t>,</w:t>
      </w:r>
      <w:proofErr w:type="gramEnd"/>
      <w:r w:rsidR="003F50DB">
        <w:rPr>
          <w:rFonts w:ascii="Times New Roman" w:hAnsi="Times New Roman"/>
          <w:sz w:val="28"/>
          <w:szCs w:val="28"/>
        </w:rPr>
        <w:t xml:space="preserve"> данная игра способствует  пополнению и активизации словарного запаса детей словами</w:t>
      </w:r>
      <w:r>
        <w:rPr>
          <w:rFonts w:ascii="Times New Roman" w:hAnsi="Times New Roman"/>
          <w:sz w:val="28"/>
          <w:szCs w:val="28"/>
        </w:rPr>
        <w:t xml:space="preserve"> «пассажирский», «грузовой», «пожарный», «локомотив»</w:t>
      </w:r>
      <w:r w:rsidR="003F50DB">
        <w:rPr>
          <w:rFonts w:ascii="Times New Roman" w:hAnsi="Times New Roman"/>
          <w:sz w:val="28"/>
          <w:szCs w:val="28"/>
        </w:rPr>
        <w:t>; дает возможность познакомиться с профессией «составитель поездов», ее важностью и функционалом</w:t>
      </w:r>
      <w:r>
        <w:rPr>
          <w:rFonts w:ascii="Times New Roman" w:hAnsi="Times New Roman"/>
          <w:sz w:val="28"/>
          <w:szCs w:val="28"/>
        </w:rPr>
        <w:t>.</w:t>
      </w:r>
      <w:r w:rsidR="003F50DB">
        <w:rPr>
          <w:rFonts w:ascii="Times New Roman" w:hAnsi="Times New Roman"/>
          <w:sz w:val="28"/>
          <w:szCs w:val="28"/>
        </w:rPr>
        <w:t xml:space="preserve"> </w:t>
      </w:r>
    </w:p>
    <w:p w:rsidR="003F50DB" w:rsidRDefault="003F50DB" w:rsidP="00E21E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Настольная игра «Пять рек Сызрани», автор Ермолаева Н.А., воспитатель группы компенсирующей  направленности</w:t>
      </w:r>
      <w:r w:rsidR="00C24947">
        <w:rPr>
          <w:rFonts w:ascii="Times New Roman" w:hAnsi="Times New Roman"/>
          <w:sz w:val="28"/>
          <w:szCs w:val="28"/>
        </w:rPr>
        <w:t xml:space="preserve"> №2</w:t>
      </w:r>
      <w:r>
        <w:rPr>
          <w:rFonts w:ascii="Times New Roman" w:hAnsi="Times New Roman"/>
          <w:sz w:val="28"/>
          <w:szCs w:val="28"/>
        </w:rPr>
        <w:t>. Предложенная игра является творческой находкой автора. Наталья Александровна сама разработала макет игрового поля, подобрала вопросы к игре. В ходе знакомства с водными ресурсами Сызрани словарный запас детей пополняется словами «устье», «исток», «правобережная», «левобережная» и многими другими. Вариативность игры заключается в использовании различных вопросов, которые составляются по мере изучения материала. Так же игровое поле можно использовать как карту водных объектов города.</w:t>
      </w:r>
    </w:p>
    <w:p w:rsidR="003F50DB" w:rsidRDefault="003F50DB" w:rsidP="00E21E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Дидактическая игра «Деревья родного края» (лото), автор Николаева О.В., воспитатель 2 младшей группы</w:t>
      </w:r>
      <w:r w:rsidR="00C24947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направленности. В ходе </w:t>
      </w:r>
      <w:r>
        <w:rPr>
          <w:rFonts w:ascii="Times New Roman" w:hAnsi="Times New Roman"/>
          <w:sz w:val="28"/>
          <w:szCs w:val="28"/>
        </w:rPr>
        <w:lastRenderedPageBreak/>
        <w:t xml:space="preserve">игры дети закрепляют знания о деревьях, которые растут на территории нашего края, их строении, особенностях размножения, </w:t>
      </w:r>
      <w:r w:rsidR="001514FB">
        <w:rPr>
          <w:rFonts w:ascii="Times New Roman" w:hAnsi="Times New Roman"/>
          <w:sz w:val="28"/>
          <w:szCs w:val="28"/>
        </w:rPr>
        <w:t>словах «крона», «корневая система», «семена». Игра эстетично оформлена, привлекательная для детей.</w:t>
      </w:r>
    </w:p>
    <w:p w:rsidR="001514FB" w:rsidRDefault="00C24947" w:rsidP="00E21E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24947">
        <w:rPr>
          <w:rFonts w:ascii="Times New Roman" w:hAnsi="Times New Roman"/>
          <w:sz w:val="28"/>
          <w:szCs w:val="28"/>
        </w:rPr>
        <w:t>Интеллектуальная игра «</w:t>
      </w:r>
      <w:r>
        <w:rPr>
          <w:rFonts w:ascii="Times New Roman" w:hAnsi="Times New Roman"/>
          <w:sz w:val="28"/>
          <w:szCs w:val="28"/>
        </w:rPr>
        <w:t>Знаменитые люди нашего города</w:t>
      </w:r>
      <w:r w:rsidRPr="00C2494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автор </w:t>
      </w:r>
      <w:proofErr w:type="spellStart"/>
      <w:r>
        <w:rPr>
          <w:rFonts w:ascii="Times New Roman" w:hAnsi="Times New Roman"/>
          <w:sz w:val="28"/>
          <w:szCs w:val="28"/>
        </w:rPr>
        <w:t>Грунина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В.А., воспитатель средней  группы №2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направленности. Данная игра позволяет закреплять знания детей о людях, прославивших наш город. Кроме того дети закрепляют знания об их профессиональной деятельности, составляют рассказы по предложенным картинкам, отгадывают по определенным атрибутам о ком говорит ведущий. Игра эстетична и долговечна, носит познавательный характер.</w:t>
      </w:r>
    </w:p>
    <w:p w:rsidR="00C24947" w:rsidRDefault="00C24947" w:rsidP="00E21E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Дидактическая игра «Собери достопримечательности города Сызрани», автор </w:t>
      </w:r>
      <w:proofErr w:type="spellStart"/>
      <w:r>
        <w:rPr>
          <w:rFonts w:ascii="Times New Roman" w:hAnsi="Times New Roman"/>
          <w:sz w:val="28"/>
          <w:szCs w:val="28"/>
        </w:rPr>
        <w:t>Арифуллина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Э.М., воспитатель подготовительной  группы №1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направленности. Это кубики, на разных сторонах которых изображены фрагменты </w:t>
      </w:r>
      <w:proofErr w:type="spellStart"/>
      <w:r>
        <w:rPr>
          <w:rFonts w:ascii="Times New Roman" w:hAnsi="Times New Roman"/>
          <w:sz w:val="28"/>
          <w:szCs w:val="28"/>
        </w:rPr>
        <w:t>сызранских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достопримечательностей. Игра позволяет закреплять название и внешний вид памятников архитектуры. Яркая, привлекательная для дошкольников игра.</w:t>
      </w:r>
    </w:p>
    <w:p w:rsidR="00C24947" w:rsidRDefault="00C24947" w:rsidP="00E21E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/>
          <w:sz w:val="28"/>
          <w:szCs w:val="28"/>
        </w:rPr>
        <w:t xml:space="preserve"> «Животные Поволжья», автор Матросова И.Г., воспитатель группы компенсирующей  направленности №3. Дети составляют рассказ о жизни животных, обитающих на территории нашего края. Педагоги активизируют речь детей, обогащают их словарь в ходе работы с данными таблицами. Кроме того, дети самостоятельно могут использовать данные таблицы в своих играх.</w:t>
      </w:r>
    </w:p>
    <w:p w:rsidR="00C24947" w:rsidRDefault="00C76183" w:rsidP="00E21E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Дидактическая игра на магнитах «Рыбалка на Волге», автор </w:t>
      </w:r>
      <w:proofErr w:type="spellStart"/>
      <w:r>
        <w:rPr>
          <w:rFonts w:ascii="Times New Roman" w:hAnsi="Times New Roman"/>
          <w:sz w:val="28"/>
          <w:szCs w:val="28"/>
        </w:rPr>
        <w:t>Талапанова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Т.Е., воспитатель группы компенсирующей  направленности №3. С помощью удочки дети «ловят»  картинки с изображением речных рыб и закрепляют их название, внешний вид, строение, место обитания, питание. Игра эстетично оформлена, привлекательная для самостоятельного использования дошкольниками.</w:t>
      </w:r>
    </w:p>
    <w:p w:rsidR="00C76183" w:rsidRDefault="00C76183" w:rsidP="00E21E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Дидактическая игра с прищепками «Зоопарк «Птичья дача», автор </w:t>
      </w:r>
      <w:proofErr w:type="spellStart"/>
      <w:r>
        <w:rPr>
          <w:rFonts w:ascii="Times New Roman" w:hAnsi="Times New Roman"/>
          <w:sz w:val="28"/>
          <w:szCs w:val="28"/>
        </w:rPr>
        <w:t>Талапанова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Т.Е., воспитатель группы компенсирующей  направленности №3. </w:t>
      </w:r>
      <w:r w:rsidR="007E3D52">
        <w:rPr>
          <w:rFonts w:ascii="Times New Roman" w:hAnsi="Times New Roman"/>
          <w:sz w:val="28"/>
          <w:szCs w:val="28"/>
        </w:rPr>
        <w:t xml:space="preserve">С помощью игрового поля, на котором изображены животные, живущие в зоопарке, дети закрепляют знания о внешнем виде, питании, повадках животных. </w:t>
      </w:r>
    </w:p>
    <w:p w:rsidR="007E3D52" w:rsidRDefault="007E3D52" w:rsidP="00E21E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Игра-ходилка</w:t>
      </w:r>
      <w:proofErr w:type="spellEnd"/>
      <w:r>
        <w:rPr>
          <w:rFonts w:ascii="Times New Roman" w:hAnsi="Times New Roman"/>
          <w:sz w:val="28"/>
          <w:szCs w:val="28"/>
        </w:rPr>
        <w:t xml:space="preserve"> «Путешествие по Сызрани», автор Лунева М.В., воспитатель группы компенсирующей  направленности  №1. Данная игра дает возможность закрепить знания детей о достопримечательностях Сызрани, </w:t>
      </w:r>
      <w:r w:rsidR="00A412EA">
        <w:rPr>
          <w:rFonts w:ascii="Times New Roman" w:hAnsi="Times New Roman"/>
          <w:sz w:val="28"/>
          <w:szCs w:val="28"/>
        </w:rPr>
        <w:t xml:space="preserve">их месте расположения, значении в жизни города. </w:t>
      </w:r>
    </w:p>
    <w:p w:rsidR="00A412EA" w:rsidRDefault="00A412EA" w:rsidP="00E21E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Разрезные картинки  «Наша Сызрань», автор </w:t>
      </w:r>
      <w:proofErr w:type="spellStart"/>
      <w:r>
        <w:rPr>
          <w:rFonts w:ascii="Times New Roman" w:hAnsi="Times New Roman"/>
          <w:sz w:val="28"/>
          <w:szCs w:val="28"/>
        </w:rPr>
        <w:t>Гирик</w:t>
      </w:r>
      <w:proofErr w:type="spellEnd"/>
      <w:r>
        <w:rPr>
          <w:rFonts w:ascii="Times New Roman" w:hAnsi="Times New Roman"/>
          <w:sz w:val="28"/>
          <w:szCs w:val="28"/>
        </w:rPr>
        <w:t xml:space="preserve"> Н.М., воспитатель средней  группы №2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направленности. Игра способствует развитию целостности восприятия, умение составлять из частей целое. Кроме того дети составляют рассказ о городе по составленным картинкам. </w:t>
      </w:r>
    </w:p>
    <w:p w:rsidR="00A412EA" w:rsidRDefault="00A412EA" w:rsidP="00E21E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Дидактическая игра «Что где растет?» (лото), автор Гололобова Н.Ф., воспитатель 2 младшей группы №2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направленности. Дает возможность закрепить представления детей о растениях родного региона, местах их произрастания, плодах, способах размножения. Игра яркая, красочная. Самый простой вариант этой игры можно использовать, начиная со 2 младшей группы.</w:t>
      </w:r>
    </w:p>
    <w:p w:rsidR="00A412EA" w:rsidRDefault="00A412EA" w:rsidP="00E21E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Дидактическая игра «Что где растет? Растения Красной книги Самарской области» (лото), автор </w:t>
      </w:r>
      <w:proofErr w:type="spellStart"/>
      <w:r>
        <w:rPr>
          <w:rFonts w:ascii="Times New Roman" w:hAnsi="Times New Roman"/>
          <w:sz w:val="28"/>
          <w:szCs w:val="28"/>
        </w:rPr>
        <w:t>Аргаева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Н.М., воспитатель средней группы №1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направленности. В ходе игры дети закрепляют знания о растениях, занесенных в Красную книгу Самарской области, обсуждают причину их занесения, место произрастания, способы сохранения.</w:t>
      </w:r>
    </w:p>
    <w:p w:rsidR="00A412EA" w:rsidRDefault="00A412EA" w:rsidP="00E21E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Игра-ходилка</w:t>
      </w:r>
      <w:proofErr w:type="spellEnd"/>
      <w:r>
        <w:rPr>
          <w:rFonts w:ascii="Times New Roman" w:hAnsi="Times New Roman"/>
          <w:sz w:val="28"/>
          <w:szCs w:val="28"/>
        </w:rPr>
        <w:t xml:space="preserve"> «Путешествие по городу Сызрань», авторы Астахова Т.М., старший воспитатель, Зиновьева Ю.К., методист. Данная игра примечательна тем, что на игровом поле нет </w:t>
      </w:r>
      <w:r w:rsidR="005A4383">
        <w:rPr>
          <w:rFonts w:ascii="Times New Roman" w:hAnsi="Times New Roman"/>
          <w:sz w:val="28"/>
          <w:szCs w:val="28"/>
        </w:rPr>
        <w:t xml:space="preserve">финиша и старта, дети самостоятельно выбирают, из какого пункта города начнут путешествие. </w:t>
      </w:r>
      <w:r w:rsidR="00892B41">
        <w:rPr>
          <w:rFonts w:ascii="Times New Roman" w:hAnsi="Times New Roman"/>
          <w:sz w:val="28"/>
          <w:szCs w:val="28"/>
        </w:rPr>
        <w:t>К игре приложены методические рекомендации с вопросами и вариантами игры.</w:t>
      </w:r>
    </w:p>
    <w:p w:rsidR="00892B41" w:rsidRDefault="00892B41" w:rsidP="00E21EEB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Все игры педагогов имеют практическую значимость для педагогического процесса СП</w:t>
      </w:r>
      <w:r w:rsidRPr="00892B41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436714">
        <w:rPr>
          <w:rFonts w:ascii="Times New Roman" w:hAnsi="Times New Roman"/>
          <w:color w:val="111111"/>
          <w:sz w:val="28"/>
          <w:szCs w:val="28"/>
        </w:rPr>
        <w:t xml:space="preserve"> «Детский сад №3 ГБОУ СОШ №30 г.о. Сызрань»</w:t>
      </w:r>
      <w:r>
        <w:rPr>
          <w:rFonts w:ascii="Times New Roman" w:hAnsi="Times New Roman"/>
          <w:color w:val="111111"/>
          <w:sz w:val="28"/>
          <w:szCs w:val="28"/>
        </w:rPr>
        <w:t xml:space="preserve">, яркие, красочные, долговечные. Кроме того отмечено, что игры разработаны на старший дошкольный возраст, но некоторые варианты возможно применять начиная с младшей группы.  </w:t>
      </w:r>
    </w:p>
    <w:p w:rsidR="00892B41" w:rsidRDefault="00892B41" w:rsidP="00E21EEB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      По итогам конкурса было выявлено:</w:t>
      </w:r>
    </w:p>
    <w:p w:rsidR="00892B41" w:rsidRDefault="00892B41" w:rsidP="00E21EE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всех возрастных групп приняли участие в конкурсе, своевременно пополняют РППС в группах.</w:t>
      </w:r>
    </w:p>
    <w:p w:rsidR="00892B41" w:rsidRDefault="00892B41" w:rsidP="00E21EE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педагоги создают условия для самостоятельной речевой активности дошкольников.</w:t>
      </w:r>
    </w:p>
    <w:p w:rsidR="00892B41" w:rsidRDefault="00892B41" w:rsidP="00E21EE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Пособия соответствуют возрасту, заявленному в описании к игре, изготовлены из безопасных материалов, имеют красочный и эстетичный вид.</w:t>
      </w:r>
    </w:p>
    <w:p w:rsidR="00892B41" w:rsidRDefault="00892B41" w:rsidP="00E21EE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Пособия находятся в доступном для детей месте, дети имеют возможность использовать игры в самостоятельной деятельности.</w:t>
      </w:r>
    </w:p>
    <w:p w:rsidR="00892B41" w:rsidRDefault="00892B41" w:rsidP="00E21EE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используют неординарный, авторский подход в изготовлении пособий.</w:t>
      </w:r>
    </w:p>
    <w:p w:rsidR="00892B41" w:rsidRDefault="00892B41" w:rsidP="00E21EE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Пособия многофункциональ</w:t>
      </w:r>
      <w:r w:rsidR="00C47F23">
        <w:rPr>
          <w:rFonts w:ascii="Times New Roman" w:hAnsi="Times New Roman"/>
          <w:sz w:val="28"/>
          <w:szCs w:val="28"/>
        </w:rPr>
        <w:t>ны, разнообразны по содержанию, носят познавательный характер.</w:t>
      </w:r>
    </w:p>
    <w:p w:rsidR="00C47F23" w:rsidRDefault="00E21EEB" w:rsidP="00E21EEB">
      <w:pPr>
        <w:spacing w:after="0" w:line="240" w:lineRule="auto"/>
        <w:ind w:left="420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Смотр-конкурс  показал высокий уровень работы педагогов по речевому развитию дошкольников. Анализирую итоги можно сделать вывод о том, что для развития у детей творчества, интереса к самостоятельной речевой деятельности в СП </w:t>
      </w:r>
      <w:r w:rsidRPr="00436714">
        <w:rPr>
          <w:rFonts w:ascii="Times New Roman" w:hAnsi="Times New Roman"/>
          <w:color w:val="111111"/>
          <w:sz w:val="28"/>
          <w:szCs w:val="28"/>
        </w:rPr>
        <w:t>«Детский сад №3 ГБОУ СОШ №30 г.о. Сызрань»</w:t>
      </w:r>
      <w:r>
        <w:rPr>
          <w:rFonts w:ascii="Times New Roman" w:hAnsi="Times New Roman"/>
          <w:color w:val="111111"/>
          <w:sz w:val="28"/>
          <w:szCs w:val="28"/>
        </w:rPr>
        <w:t xml:space="preserve"> созданы необходимые условия.</w:t>
      </w:r>
    </w:p>
    <w:p w:rsidR="00E21EEB" w:rsidRDefault="00E21EEB" w:rsidP="00E21EEB">
      <w:pPr>
        <w:spacing w:after="0" w:line="240" w:lineRule="auto"/>
        <w:ind w:left="420"/>
        <w:rPr>
          <w:rFonts w:ascii="Times New Roman" w:hAnsi="Times New Roman"/>
          <w:color w:val="111111"/>
          <w:sz w:val="28"/>
          <w:szCs w:val="28"/>
        </w:rPr>
      </w:pPr>
    </w:p>
    <w:p w:rsidR="00E21EEB" w:rsidRDefault="00E21EEB" w:rsidP="00E21EEB">
      <w:pPr>
        <w:spacing w:after="0" w:line="240" w:lineRule="auto"/>
        <w:ind w:left="420"/>
        <w:rPr>
          <w:rFonts w:ascii="Times New Roman" w:hAnsi="Times New Roman"/>
          <w:color w:val="111111"/>
          <w:sz w:val="28"/>
          <w:szCs w:val="28"/>
        </w:rPr>
      </w:pPr>
    </w:p>
    <w:p w:rsidR="00E21EEB" w:rsidRDefault="00E21EEB" w:rsidP="00E21EEB">
      <w:pPr>
        <w:spacing w:after="0" w:line="240" w:lineRule="auto"/>
        <w:ind w:left="420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10.03.2022г.</w:t>
      </w:r>
    </w:p>
    <w:p w:rsidR="00E21EEB" w:rsidRDefault="00E21EEB" w:rsidP="00E21EEB">
      <w:pPr>
        <w:spacing w:after="0" w:line="240" w:lineRule="auto"/>
        <w:ind w:left="420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Справку составил методист </w:t>
      </w:r>
    </w:p>
    <w:p w:rsidR="00E21EEB" w:rsidRDefault="00E21EEB" w:rsidP="00E21EEB">
      <w:pPr>
        <w:spacing w:after="0" w:line="240" w:lineRule="auto"/>
        <w:ind w:left="420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 </w:t>
      </w:r>
      <w:r w:rsidRPr="00436714">
        <w:rPr>
          <w:rFonts w:ascii="Times New Roman" w:hAnsi="Times New Roman"/>
          <w:color w:val="111111"/>
          <w:sz w:val="28"/>
          <w:szCs w:val="28"/>
        </w:rPr>
        <w:t xml:space="preserve">«Детский сад №3 </w:t>
      </w:r>
    </w:p>
    <w:p w:rsidR="00E21EEB" w:rsidRPr="00E21EEB" w:rsidRDefault="00E21EEB" w:rsidP="00E21EEB">
      <w:pPr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  <w:r w:rsidRPr="00436714">
        <w:rPr>
          <w:rFonts w:ascii="Times New Roman" w:hAnsi="Times New Roman"/>
          <w:color w:val="111111"/>
          <w:sz w:val="28"/>
          <w:szCs w:val="28"/>
        </w:rPr>
        <w:t>ГБОУ СОШ №30 г.о. Сызрань»</w:t>
      </w:r>
      <w:r>
        <w:rPr>
          <w:rFonts w:ascii="Times New Roman" w:hAnsi="Times New Roman"/>
          <w:color w:val="111111"/>
          <w:sz w:val="28"/>
          <w:szCs w:val="28"/>
        </w:rPr>
        <w:t xml:space="preserve">                               Зиновьева Ю.К.</w:t>
      </w:r>
    </w:p>
    <w:sectPr w:rsidR="00E21EEB" w:rsidRPr="00E21EEB" w:rsidSect="00E21EEB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3043"/>
    <w:multiLevelType w:val="hybridMultilevel"/>
    <w:tmpl w:val="82D47E7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0A54FFB"/>
    <w:multiLevelType w:val="hybridMultilevel"/>
    <w:tmpl w:val="1C36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5F1C77"/>
    <w:multiLevelType w:val="hybridMultilevel"/>
    <w:tmpl w:val="5412A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82A7B"/>
    <w:multiLevelType w:val="hybridMultilevel"/>
    <w:tmpl w:val="D84E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BE0"/>
    <w:rsid w:val="00012AEE"/>
    <w:rsid w:val="001514FB"/>
    <w:rsid w:val="003F50DB"/>
    <w:rsid w:val="005A4383"/>
    <w:rsid w:val="005C5E3B"/>
    <w:rsid w:val="007E3D52"/>
    <w:rsid w:val="00892B41"/>
    <w:rsid w:val="008A0BE0"/>
    <w:rsid w:val="00A412EA"/>
    <w:rsid w:val="00C24947"/>
    <w:rsid w:val="00C47F23"/>
    <w:rsid w:val="00C76183"/>
    <w:rsid w:val="00E2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0BE0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Normal (Web)"/>
    <w:basedOn w:val="a"/>
    <w:uiPriority w:val="99"/>
    <w:rsid w:val="008A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8A0BE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A0B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2022-03-23T06:47:00Z</dcterms:created>
  <dcterms:modified xsi:type="dcterms:W3CDTF">2022-03-23T08:37:00Z</dcterms:modified>
</cp:coreProperties>
</file>